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szCs w:val="22"/>
        </w:rPr>
      </w:pPr>
      <w:r w:rsidRPr="00014665">
        <w:rPr>
          <w:rFonts w:cs="Arial"/>
          <w:szCs w:val="22"/>
        </w:rPr>
        <w:t>SMLUVNÍ STRANY</w:t>
      </w:r>
    </w:p>
    <w:p w14:paraId="394DF471" w14:textId="77777777" w:rsidR="00884F61" w:rsidRPr="00014665" w:rsidRDefault="00884F61">
      <w:pPr>
        <w:pStyle w:val="Level3"/>
        <w:numPr>
          <w:ilvl w:val="0"/>
          <w:numId w:val="8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4CBC9431" w14:textId="77777777" w:rsidR="00E60A3C" w:rsidRPr="00014665" w:rsidRDefault="00E60A3C" w:rsidP="00E60A3C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>
        <w:rPr>
          <w:rFonts w:ascii="Arial" w:hAnsi="Arial" w:cs="Arial"/>
          <w:snapToGrid w:val="0"/>
          <w:sz w:val="22"/>
          <w:szCs w:val="22"/>
        </w:rPr>
        <w:t>Pardubický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>
        <w:rPr>
          <w:rFonts w:ascii="Arial" w:hAnsi="Arial" w:cs="Arial"/>
          <w:snapToGrid w:val="0"/>
          <w:sz w:val="22"/>
          <w:szCs w:val="22"/>
        </w:rPr>
        <w:t>Ústí nad Orlicí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>
        <w:rPr>
          <w:rFonts w:ascii="Arial" w:hAnsi="Arial" w:cs="Arial"/>
          <w:snapToGrid w:val="0"/>
          <w:sz w:val="22"/>
          <w:szCs w:val="22"/>
        </w:rPr>
        <w:t>Tvardkova 1191, 562 01</w:t>
      </w:r>
      <w:r w:rsidRPr="000146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Ústí nad Orlicí</w:t>
      </w:r>
    </w:p>
    <w:p w14:paraId="798E017A" w14:textId="77777777" w:rsidR="00E60A3C" w:rsidRPr="00014665" w:rsidRDefault="00E60A3C" w:rsidP="00E60A3C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>
        <w:rPr>
          <w:rFonts w:ascii="Arial" w:hAnsi="Arial" w:cs="Arial"/>
          <w:sz w:val="22"/>
          <w:szCs w:val="22"/>
        </w:rPr>
        <w:t>Ing. Hanou Jeníčkovou, vedoucí Pobočky Ústí nad Orlicí</w:t>
      </w:r>
    </w:p>
    <w:p w14:paraId="57DB91D1" w14:textId="77777777" w:rsidR="00E60A3C" w:rsidRPr="00014665" w:rsidRDefault="00E60A3C" w:rsidP="00E60A3C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zastoupená: </w:t>
      </w:r>
      <w:r>
        <w:rPr>
          <w:rFonts w:ascii="Arial" w:hAnsi="Arial" w:cs="Arial"/>
          <w:sz w:val="22"/>
          <w:szCs w:val="22"/>
        </w:rPr>
        <w:t>Ing. Hanou Jeníčkovou, vedoucí Pobočky Ústí nad Orlicí</w:t>
      </w:r>
    </w:p>
    <w:p w14:paraId="1D75D95E" w14:textId="77777777" w:rsidR="00E60A3C" w:rsidRDefault="00E60A3C" w:rsidP="00E60A3C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 technických záležitostech zastoupená: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Ing. Reginou Filipovou, vedoucí Pobočky Ústí nad Orlicí</w:t>
      </w:r>
    </w:p>
    <w:p w14:paraId="4D20A7D7" w14:textId="77777777" w:rsidR="00E60A3C" w:rsidRPr="00014665" w:rsidRDefault="00E60A3C" w:rsidP="00E60A3C">
      <w:pPr>
        <w:ind w:left="567"/>
        <w:rPr>
          <w:rFonts w:ascii="Arial" w:hAnsi="Arial" w:cs="Arial"/>
          <w:sz w:val="22"/>
          <w:szCs w:val="22"/>
        </w:rPr>
      </w:pPr>
    </w:p>
    <w:p w14:paraId="78D3C1E3" w14:textId="77777777" w:rsidR="00E60A3C" w:rsidRPr="00014665" w:rsidRDefault="00E60A3C" w:rsidP="00E60A3C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EC2190C" w14:textId="77777777" w:rsidR="00E60A3C" w:rsidRDefault="00E60A3C" w:rsidP="00E60A3C">
      <w:pPr>
        <w:tabs>
          <w:tab w:val="left" w:pos="4536"/>
        </w:tabs>
        <w:ind w:left="567"/>
        <w:contextualSpacing/>
        <w:rPr>
          <w:rFonts w:ascii="Arial" w:hAnsi="Arial" w:cs="Arial"/>
          <w:sz w:val="18"/>
          <w:szCs w:val="18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Pr="009F3F2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22"/>
          <w:szCs w:val="22"/>
        </w:rPr>
        <w:t>725 002 578</w:t>
      </w:r>
    </w:p>
    <w:p w14:paraId="2747DDAB" w14:textId="77777777" w:rsidR="00E60A3C" w:rsidRPr="00014665" w:rsidRDefault="00E60A3C" w:rsidP="00E60A3C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EA5C10">
        <w:rPr>
          <w:rFonts w:ascii="Arial" w:hAnsi="Arial" w:cs="Arial"/>
          <w:snapToGrid w:val="0"/>
          <w:sz w:val="22"/>
          <w:szCs w:val="22"/>
        </w:rPr>
        <w:t>r.filipova@spucr.cz</w:t>
      </w:r>
    </w:p>
    <w:p w14:paraId="0B0FA9CA" w14:textId="77777777" w:rsidR="00E60A3C" w:rsidRPr="00014665" w:rsidRDefault="00E60A3C" w:rsidP="00E60A3C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72F1547D" w14:textId="77777777" w:rsidR="00E60A3C" w:rsidRPr="00014665" w:rsidRDefault="00E60A3C" w:rsidP="00E60A3C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2F4342C3" w14:textId="77777777" w:rsidR="00E60A3C" w:rsidRPr="00014665" w:rsidRDefault="00E60A3C" w:rsidP="00E60A3C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4264F65A" w14:textId="77777777" w:rsidR="00E60A3C" w:rsidRPr="00014665" w:rsidRDefault="00E60A3C" w:rsidP="00E60A3C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364BA76C" w14:textId="77777777" w:rsidR="00E60A3C" w:rsidRPr="00014665" w:rsidRDefault="00E60A3C" w:rsidP="00E60A3C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>
      <w:pPr>
        <w:numPr>
          <w:ilvl w:val="0"/>
          <w:numId w:val="8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6126C800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884F61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616F2032" w:rsidR="006D681C" w:rsidRPr="00014665" w:rsidRDefault="111BF58B">
      <w:pPr>
        <w:pStyle w:val="Odstavec"/>
        <w:numPr>
          <w:ilvl w:val="1"/>
          <w:numId w:val="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98581A" w:rsidRPr="005C4064">
        <w:rPr>
          <w:rFonts w:ascii="Arial" w:hAnsi="Arial" w:cs="Arial"/>
          <w:b/>
          <w:bCs/>
          <w:snapToGrid w:val="0"/>
          <w:sz w:val="22"/>
          <w:szCs w:val="22"/>
        </w:rPr>
        <w:t xml:space="preserve">Vytyčování po </w:t>
      </w:r>
      <w:proofErr w:type="spellStart"/>
      <w:r w:rsidR="0098581A" w:rsidRPr="005C4064">
        <w:rPr>
          <w:rFonts w:ascii="Arial" w:hAnsi="Arial" w:cs="Arial"/>
          <w:b/>
          <w:bCs/>
          <w:snapToGrid w:val="0"/>
          <w:sz w:val="22"/>
          <w:szCs w:val="22"/>
        </w:rPr>
        <w:t>KoPÚ</w:t>
      </w:r>
      <w:proofErr w:type="spellEnd"/>
      <w:r w:rsidR="0098581A" w:rsidRPr="005C4064">
        <w:rPr>
          <w:rFonts w:ascii="Arial" w:hAnsi="Arial" w:cs="Arial"/>
          <w:b/>
          <w:bCs/>
          <w:snapToGrid w:val="0"/>
          <w:sz w:val="22"/>
          <w:szCs w:val="22"/>
        </w:rPr>
        <w:t xml:space="preserve"> v okrese Ústí nad Orlicí 2023</w:t>
      </w:r>
      <w:r w:rsidR="0098581A" w:rsidRPr="0098581A">
        <w:rPr>
          <w:rFonts w:ascii="Arial" w:hAnsi="Arial" w:cs="Arial"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3135B429" w:rsidR="00C05583" w:rsidRPr="00014665" w:rsidRDefault="33238C88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</w:t>
      </w:r>
      <w:r w:rsidR="00184BDD">
        <w:rPr>
          <w:rFonts w:ascii="Arial" w:hAnsi="Arial" w:cs="Arial"/>
          <w:sz w:val="22"/>
          <w:szCs w:val="22"/>
        </w:rPr>
        <w:t>ých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744D5552" w:rsidR="00C05583" w:rsidRPr="00014665" w:rsidRDefault="000C115B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  <w:r w:rsidR="00184BDD">
        <w:rPr>
          <w:rFonts w:ascii="Arial" w:hAnsi="Arial" w:cs="Arial"/>
          <w:sz w:val="22"/>
          <w:szCs w:val="22"/>
        </w:rPr>
        <w:t>.</w:t>
      </w:r>
    </w:p>
    <w:p w14:paraId="54A51002" w14:textId="774CB4DB" w:rsidR="00C05583" w:rsidRPr="00014665" w:rsidRDefault="00C05583">
      <w:pPr>
        <w:pStyle w:val="Odstavecseseznamem"/>
        <w:numPr>
          <w:ilvl w:val="1"/>
          <w:numId w:val="2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>
      <w:pPr>
        <w:pStyle w:val="Zkladntextodsazen2"/>
        <w:numPr>
          <w:ilvl w:val="0"/>
          <w:numId w:val="1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>
      <w:pPr>
        <w:pStyle w:val="Odstavecseseznamem"/>
        <w:numPr>
          <w:ilvl w:val="1"/>
          <w:numId w:val="2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0DFCA664" w:rsidR="00653491" w:rsidRPr="00014665" w:rsidRDefault="00C05583">
      <w:pPr>
        <w:pStyle w:val="Odstavecseseznamem"/>
        <w:numPr>
          <w:ilvl w:val="1"/>
          <w:numId w:val="5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</w:p>
    <w:p w14:paraId="085E7CB4" w14:textId="40526BB3" w:rsidR="00C05583" w:rsidRPr="00014665" w:rsidRDefault="00C05583">
      <w:pPr>
        <w:pStyle w:val="Zkladntext2"/>
        <w:numPr>
          <w:ilvl w:val="1"/>
          <w:numId w:val="5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BD274E">
        <w:rPr>
          <w:rFonts w:ascii="Arial" w:hAnsi="Arial" w:cs="Arial"/>
          <w:sz w:val="22"/>
          <w:szCs w:val="22"/>
        </w:rPr>
        <w:t>Pardubický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BD274E">
        <w:rPr>
          <w:rFonts w:ascii="Arial" w:hAnsi="Arial" w:cs="Arial"/>
          <w:sz w:val="22"/>
          <w:szCs w:val="22"/>
        </w:rPr>
        <w:t>Ústí nad Orlicí.</w:t>
      </w:r>
    </w:p>
    <w:p w14:paraId="2BE2B186" w14:textId="6CB1B683" w:rsidR="00812748" w:rsidRPr="00014665" w:rsidRDefault="00C05583">
      <w:pPr>
        <w:pStyle w:val="Odstavecseseznamem"/>
        <w:numPr>
          <w:ilvl w:val="1"/>
          <w:numId w:val="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>
      <w:pPr>
        <w:pStyle w:val="Zkladntext2"/>
        <w:numPr>
          <w:ilvl w:val="1"/>
          <w:numId w:val="5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08802AD" w:rsidR="00C05583" w:rsidRPr="00014665" w:rsidRDefault="004A2C5E">
      <w:pPr>
        <w:pStyle w:val="Zkladntext2"/>
        <w:numPr>
          <w:ilvl w:val="1"/>
          <w:numId w:val="5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16D21462" w:rsidR="00C05583" w:rsidRPr="00014665" w:rsidRDefault="004A2C5E">
      <w:pPr>
        <w:pStyle w:val="Odstavecseseznamem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5314A1">
        <w:rPr>
          <w:rFonts w:ascii="Arial" w:hAnsi="Arial" w:cs="Arial"/>
          <w:sz w:val="22"/>
          <w:szCs w:val="22"/>
        </w:rPr>
        <w:t xml:space="preserve">dle </w:t>
      </w:r>
      <w:r w:rsidR="00BF70BE">
        <w:rPr>
          <w:rFonts w:ascii="Arial" w:hAnsi="Arial" w:cs="Arial"/>
          <w:sz w:val="22"/>
          <w:szCs w:val="22"/>
        </w:rPr>
        <w:t xml:space="preserve">seznamu uvedeného v příloze č. 1 </w:t>
      </w:r>
      <w:r w:rsidR="005314A1">
        <w:rPr>
          <w:rFonts w:ascii="Arial" w:hAnsi="Arial" w:cs="Arial"/>
          <w:sz w:val="22"/>
          <w:szCs w:val="22"/>
        </w:rPr>
        <w:t>Krycí list vytyčení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55EFF">
        <w:rPr>
          <w:rFonts w:ascii="Arial" w:hAnsi="Arial" w:cs="Arial"/>
          <w:sz w:val="22"/>
          <w:szCs w:val="22"/>
        </w:rPr>
        <w:t xml:space="preserve">a předaného podkladu (soubor </w:t>
      </w:r>
      <w:proofErr w:type="spellStart"/>
      <w:r w:rsidR="00555EFF">
        <w:rPr>
          <w:rFonts w:ascii="Arial" w:hAnsi="Arial" w:cs="Arial"/>
          <w:sz w:val="22"/>
          <w:szCs w:val="22"/>
        </w:rPr>
        <w:t>dgn</w:t>
      </w:r>
      <w:proofErr w:type="spellEnd"/>
      <w:r w:rsidR="00555EFF">
        <w:rPr>
          <w:rFonts w:ascii="Arial" w:hAnsi="Arial" w:cs="Arial"/>
          <w:sz w:val="22"/>
          <w:szCs w:val="22"/>
        </w:rPr>
        <w:t>/</w:t>
      </w:r>
      <w:proofErr w:type="spellStart"/>
      <w:r w:rsidR="00555EFF">
        <w:rPr>
          <w:rFonts w:ascii="Arial" w:hAnsi="Arial" w:cs="Arial"/>
          <w:sz w:val="22"/>
          <w:szCs w:val="22"/>
        </w:rPr>
        <w:t>dxf</w:t>
      </w:r>
      <w:proofErr w:type="spellEnd"/>
      <w:r w:rsidR="002B0201">
        <w:rPr>
          <w:rFonts w:ascii="Arial" w:hAnsi="Arial" w:cs="Arial"/>
          <w:sz w:val="22"/>
          <w:szCs w:val="22"/>
        </w:rPr>
        <w:t xml:space="preserve"> se zákresy vytyčovaných hranic)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>
      <w:pPr>
        <w:pStyle w:val="Odstavecseseznamem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>
      <w:pPr>
        <w:pStyle w:val="Zkladntext"/>
        <w:numPr>
          <w:ilvl w:val="1"/>
          <w:numId w:val="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>
      <w:pPr>
        <w:pStyle w:val="Zkladntextodsazen2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FD3B33C" w:rsidR="00643337" w:rsidRPr="00014665" w:rsidRDefault="00FD4817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2B0201">
        <w:rPr>
          <w:rFonts w:ascii="Arial" w:hAnsi="Arial" w:cs="Arial"/>
          <w:sz w:val="22"/>
          <w:szCs w:val="22"/>
        </w:rPr>
        <w:t>5 pracovních dn</w:t>
      </w:r>
      <w:r w:rsidR="006878BE">
        <w:rPr>
          <w:rFonts w:ascii="Arial" w:hAnsi="Arial" w:cs="Arial"/>
          <w:sz w:val="22"/>
          <w:szCs w:val="22"/>
        </w:rPr>
        <w:t>í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BA3D97" w:rsidRPr="00014665">
        <w:rPr>
          <w:rFonts w:ascii="Arial" w:hAnsi="Arial" w:cs="Arial"/>
          <w:sz w:val="22"/>
          <w:szCs w:val="22"/>
        </w:rPr>
        <w:t xml:space="preserve">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</w:t>
      </w:r>
      <w:r w:rsidR="00ED75A0" w:rsidRPr="00014665">
        <w:rPr>
          <w:rFonts w:ascii="Arial" w:hAnsi="Arial" w:cs="Arial"/>
          <w:sz w:val="22"/>
          <w:szCs w:val="22"/>
        </w:rPr>
        <w:lastRenderedPageBreak/>
        <w:t xml:space="preserve">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679994B6" w:rsidR="002B5853" w:rsidRPr="00014665" w:rsidRDefault="00A87320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6878BE">
        <w:rPr>
          <w:rFonts w:ascii="Arial" w:hAnsi="Arial" w:cs="Arial"/>
          <w:sz w:val="22"/>
          <w:szCs w:val="22"/>
        </w:rPr>
        <w:t>Pardubický kraj</w:t>
      </w:r>
      <w:r w:rsidR="00560039" w:rsidRPr="00014665">
        <w:rPr>
          <w:rFonts w:ascii="Arial" w:hAnsi="Arial" w:cs="Arial"/>
          <w:sz w:val="22"/>
          <w:szCs w:val="22"/>
        </w:rPr>
        <w:t xml:space="preserve">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FC687E">
        <w:rPr>
          <w:rFonts w:ascii="Arial" w:hAnsi="Arial" w:cs="Arial"/>
          <w:sz w:val="22"/>
          <w:szCs w:val="22"/>
        </w:rPr>
        <w:t>Ústí nad Orlicí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FC687E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AA40AE">
        <w:rPr>
          <w:rFonts w:ascii="Arial" w:hAnsi="Arial" w:cs="Arial"/>
          <w:sz w:val="22"/>
          <w:szCs w:val="22"/>
        </w:rPr>
        <w:t>/</w:t>
      </w:r>
      <w:proofErr w:type="spellStart"/>
      <w:r w:rsidR="00AA40AE">
        <w:rPr>
          <w:rFonts w:ascii="Arial" w:hAnsi="Arial" w:cs="Arial"/>
          <w:sz w:val="22"/>
          <w:szCs w:val="22"/>
        </w:rPr>
        <w:t>dxf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>
      <w:pPr>
        <w:pStyle w:val="Zhlav"/>
        <w:numPr>
          <w:ilvl w:val="1"/>
          <w:numId w:val="17"/>
        </w:numPr>
        <w:tabs>
          <w:tab w:val="clear" w:pos="4536"/>
          <w:tab w:val="clear" w:pos="9072"/>
        </w:tabs>
        <w:spacing w:before="12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E124327" w14:textId="77777777" w:rsidR="0063768F" w:rsidRDefault="003C444A">
      <w:pPr>
        <w:pStyle w:val="Zhlav"/>
        <w:numPr>
          <w:ilvl w:val="1"/>
          <w:numId w:val="17"/>
        </w:numPr>
        <w:tabs>
          <w:tab w:val="clear" w:pos="4536"/>
          <w:tab w:val="clear" w:pos="9072"/>
        </w:tabs>
        <w:spacing w:before="12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3768F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63768F">
        <w:rPr>
          <w:rFonts w:ascii="Arial" w:hAnsi="Arial" w:cs="Arial"/>
          <w:sz w:val="22"/>
          <w:szCs w:val="22"/>
        </w:rPr>
        <w:t>Z</w:t>
      </w:r>
      <w:r w:rsidR="000D5235" w:rsidRPr="0063768F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63768F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63768F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63768F">
        <w:rPr>
          <w:rFonts w:ascii="Arial" w:hAnsi="Arial" w:cs="Arial"/>
          <w:sz w:val="22"/>
          <w:szCs w:val="22"/>
        </w:rPr>
        <w:t xml:space="preserve">práce </w:t>
      </w:r>
      <w:r w:rsidR="0042404C" w:rsidRPr="0063768F">
        <w:rPr>
          <w:rFonts w:ascii="Arial" w:hAnsi="Arial" w:cs="Arial"/>
          <w:sz w:val="22"/>
          <w:szCs w:val="22"/>
        </w:rPr>
        <w:t xml:space="preserve">a </w:t>
      </w:r>
      <w:r w:rsidR="001F36D3" w:rsidRPr="0063768F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63768F">
        <w:rPr>
          <w:rFonts w:ascii="Arial" w:hAnsi="Arial" w:cs="Arial"/>
          <w:sz w:val="22"/>
          <w:szCs w:val="22"/>
        </w:rPr>
        <w:t xml:space="preserve"> a předá </w:t>
      </w:r>
      <w:r w:rsidR="0049768D" w:rsidRPr="0063768F">
        <w:rPr>
          <w:rFonts w:ascii="Arial" w:hAnsi="Arial" w:cs="Arial"/>
          <w:sz w:val="22"/>
          <w:szCs w:val="22"/>
        </w:rPr>
        <w:t>O</w:t>
      </w:r>
      <w:r w:rsidR="000D5235" w:rsidRPr="0063768F">
        <w:rPr>
          <w:rFonts w:ascii="Arial" w:hAnsi="Arial" w:cs="Arial"/>
          <w:sz w:val="22"/>
          <w:szCs w:val="22"/>
        </w:rPr>
        <w:t>bjednateli</w:t>
      </w:r>
      <w:r w:rsidRPr="0063768F">
        <w:rPr>
          <w:rFonts w:ascii="Arial" w:hAnsi="Arial" w:cs="Arial"/>
          <w:sz w:val="22"/>
          <w:szCs w:val="22"/>
        </w:rPr>
        <w:t xml:space="preserve"> </w:t>
      </w:r>
      <w:r w:rsidR="009F207D" w:rsidRPr="0063768F">
        <w:rPr>
          <w:rFonts w:ascii="Arial" w:hAnsi="Arial" w:cs="Arial"/>
          <w:sz w:val="22"/>
          <w:szCs w:val="22"/>
        </w:rPr>
        <w:t>k</w:t>
      </w:r>
      <w:r w:rsidRPr="0063768F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63768F">
        <w:rPr>
          <w:rFonts w:ascii="Arial" w:hAnsi="Arial" w:cs="Arial"/>
          <w:sz w:val="22"/>
          <w:szCs w:val="22"/>
        </w:rPr>
        <w:t xml:space="preserve">celého </w:t>
      </w:r>
      <w:r w:rsidR="00BF373E" w:rsidRPr="0063768F">
        <w:rPr>
          <w:rFonts w:ascii="Arial" w:hAnsi="Arial" w:cs="Arial"/>
          <w:sz w:val="22"/>
          <w:szCs w:val="22"/>
        </w:rPr>
        <w:t>D</w:t>
      </w:r>
      <w:r w:rsidR="00D6451F" w:rsidRPr="0063768F">
        <w:rPr>
          <w:rFonts w:ascii="Arial" w:hAnsi="Arial" w:cs="Arial"/>
          <w:sz w:val="22"/>
          <w:szCs w:val="22"/>
        </w:rPr>
        <w:t>íla</w:t>
      </w:r>
      <w:r w:rsidR="009F207D" w:rsidRPr="0063768F">
        <w:rPr>
          <w:rFonts w:ascii="Arial" w:hAnsi="Arial" w:cs="Arial"/>
          <w:sz w:val="22"/>
          <w:szCs w:val="22"/>
        </w:rPr>
        <w:t xml:space="preserve"> </w:t>
      </w:r>
      <w:r w:rsidRPr="0063768F">
        <w:rPr>
          <w:rFonts w:ascii="Arial" w:hAnsi="Arial" w:cs="Arial"/>
          <w:sz w:val="22"/>
          <w:szCs w:val="22"/>
        </w:rPr>
        <w:t xml:space="preserve">do </w:t>
      </w:r>
      <w:r w:rsidR="00032BAD" w:rsidRPr="0063768F">
        <w:rPr>
          <w:rFonts w:ascii="Arial" w:hAnsi="Arial" w:cs="Arial"/>
          <w:sz w:val="22"/>
          <w:szCs w:val="22"/>
        </w:rPr>
        <w:t>10.11.</w:t>
      </w:r>
      <w:r w:rsidR="00F00621" w:rsidRPr="0063768F">
        <w:rPr>
          <w:rFonts w:ascii="Arial" w:hAnsi="Arial" w:cs="Arial"/>
          <w:sz w:val="22"/>
          <w:szCs w:val="22"/>
        </w:rPr>
        <w:t>2023.</w:t>
      </w:r>
    </w:p>
    <w:p w14:paraId="0DAFACE3" w14:textId="2C81792B" w:rsidR="00DE6F12" w:rsidRPr="0063768F" w:rsidRDefault="00FD4817">
      <w:pPr>
        <w:pStyle w:val="Zhlav"/>
        <w:numPr>
          <w:ilvl w:val="1"/>
          <w:numId w:val="17"/>
        </w:numPr>
        <w:tabs>
          <w:tab w:val="clear" w:pos="4536"/>
          <w:tab w:val="clear" w:pos="9072"/>
        </w:tabs>
        <w:spacing w:before="12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3768F">
        <w:rPr>
          <w:rFonts w:ascii="Arial" w:hAnsi="Arial" w:cs="Arial"/>
          <w:sz w:val="22"/>
          <w:szCs w:val="22"/>
        </w:rPr>
        <w:t xml:space="preserve">Místo plnění </w:t>
      </w:r>
      <w:r w:rsidR="00BF373E" w:rsidRPr="0063768F">
        <w:rPr>
          <w:rFonts w:ascii="Arial" w:hAnsi="Arial" w:cs="Arial"/>
          <w:sz w:val="22"/>
          <w:szCs w:val="22"/>
        </w:rPr>
        <w:t>D</w:t>
      </w:r>
      <w:r w:rsidRPr="0063768F">
        <w:rPr>
          <w:rFonts w:ascii="Arial" w:hAnsi="Arial" w:cs="Arial"/>
          <w:sz w:val="22"/>
          <w:szCs w:val="22"/>
        </w:rPr>
        <w:t>íla:</w:t>
      </w:r>
      <w:r w:rsidR="00977C0C" w:rsidRPr="0063768F">
        <w:rPr>
          <w:rFonts w:ascii="Arial" w:hAnsi="Arial" w:cs="Arial"/>
          <w:sz w:val="22"/>
          <w:szCs w:val="22"/>
        </w:rPr>
        <w:t xml:space="preserve"> </w:t>
      </w:r>
      <w:r w:rsidR="00D6451F" w:rsidRPr="0063768F">
        <w:rPr>
          <w:rFonts w:ascii="Arial" w:hAnsi="Arial" w:cs="Arial"/>
          <w:sz w:val="22"/>
          <w:szCs w:val="22"/>
        </w:rPr>
        <w:t>katastrální území:</w:t>
      </w:r>
      <w:r w:rsidR="00AE03AF" w:rsidRPr="0063768F">
        <w:rPr>
          <w:rFonts w:ascii="Arial" w:hAnsi="Arial" w:cs="Arial"/>
          <w:sz w:val="22"/>
          <w:szCs w:val="22"/>
        </w:rPr>
        <w:t xml:space="preserve"> Dolní </w:t>
      </w:r>
      <w:proofErr w:type="spellStart"/>
      <w:r w:rsidR="00AE03AF" w:rsidRPr="0063768F">
        <w:rPr>
          <w:rFonts w:ascii="Arial" w:hAnsi="Arial" w:cs="Arial"/>
          <w:sz w:val="22"/>
          <w:szCs w:val="22"/>
        </w:rPr>
        <w:t>Hedeč</w:t>
      </w:r>
      <w:proofErr w:type="spellEnd"/>
      <w:r w:rsidR="00AE03AF" w:rsidRPr="0063768F">
        <w:rPr>
          <w:rFonts w:ascii="Arial" w:hAnsi="Arial" w:cs="Arial"/>
          <w:sz w:val="22"/>
          <w:szCs w:val="22"/>
        </w:rPr>
        <w:t xml:space="preserve">, </w:t>
      </w:r>
      <w:r w:rsidR="00083F1B" w:rsidRPr="0063768F">
        <w:rPr>
          <w:rFonts w:ascii="Arial" w:hAnsi="Arial" w:cs="Arial"/>
          <w:sz w:val="22"/>
          <w:szCs w:val="22"/>
        </w:rPr>
        <w:t xml:space="preserve">Dolní </w:t>
      </w:r>
      <w:proofErr w:type="spellStart"/>
      <w:r w:rsidR="00083F1B" w:rsidRPr="0063768F">
        <w:rPr>
          <w:rFonts w:ascii="Arial" w:hAnsi="Arial" w:cs="Arial"/>
          <w:sz w:val="22"/>
          <w:szCs w:val="22"/>
        </w:rPr>
        <w:t>Boříkovice</w:t>
      </w:r>
      <w:proofErr w:type="spellEnd"/>
      <w:r w:rsidR="00083F1B" w:rsidRPr="0063768F">
        <w:rPr>
          <w:rFonts w:ascii="Arial" w:hAnsi="Arial" w:cs="Arial"/>
          <w:sz w:val="22"/>
          <w:szCs w:val="22"/>
        </w:rPr>
        <w:t xml:space="preserve">, Dobříkov, Moravský Karlov, </w:t>
      </w:r>
      <w:r w:rsidR="00AE03AF" w:rsidRPr="0063768F">
        <w:rPr>
          <w:rFonts w:ascii="Arial" w:hAnsi="Arial" w:cs="Arial"/>
          <w:sz w:val="22"/>
          <w:szCs w:val="22"/>
        </w:rPr>
        <w:t>České Heřmanice</w:t>
      </w:r>
      <w:r w:rsidR="00D6451F" w:rsidRPr="0063768F">
        <w:rPr>
          <w:rFonts w:ascii="Arial" w:hAnsi="Arial" w:cs="Arial"/>
          <w:sz w:val="22"/>
          <w:szCs w:val="22"/>
        </w:rPr>
        <w:t xml:space="preserve">, </w:t>
      </w:r>
      <w:r w:rsidR="00083F1B" w:rsidRPr="0063768F">
        <w:rPr>
          <w:rFonts w:ascii="Arial" w:hAnsi="Arial" w:cs="Arial"/>
          <w:sz w:val="22"/>
          <w:szCs w:val="22"/>
        </w:rPr>
        <w:t xml:space="preserve">Záchlumí, Horní </w:t>
      </w:r>
      <w:proofErr w:type="spellStart"/>
      <w:r w:rsidR="00083F1B" w:rsidRPr="0063768F">
        <w:rPr>
          <w:rFonts w:ascii="Arial" w:hAnsi="Arial" w:cs="Arial"/>
          <w:sz w:val="22"/>
          <w:szCs w:val="22"/>
        </w:rPr>
        <w:t>čermná</w:t>
      </w:r>
      <w:proofErr w:type="spellEnd"/>
      <w:r w:rsidR="00083F1B" w:rsidRPr="0063768F">
        <w:rPr>
          <w:rFonts w:ascii="Arial" w:hAnsi="Arial" w:cs="Arial"/>
          <w:sz w:val="22"/>
          <w:szCs w:val="22"/>
        </w:rPr>
        <w:t>, Kunvald</w:t>
      </w:r>
      <w:r w:rsidR="003A1C8A" w:rsidRPr="0063768F">
        <w:rPr>
          <w:rFonts w:ascii="Arial" w:hAnsi="Arial" w:cs="Arial"/>
          <w:sz w:val="22"/>
          <w:szCs w:val="22"/>
        </w:rPr>
        <w:t xml:space="preserve">, </w:t>
      </w:r>
      <w:r w:rsidR="00D6451F" w:rsidRPr="0063768F">
        <w:rPr>
          <w:rFonts w:ascii="Arial" w:hAnsi="Arial" w:cs="Arial"/>
          <w:sz w:val="22"/>
          <w:szCs w:val="22"/>
        </w:rPr>
        <w:t>okres</w:t>
      </w:r>
      <w:r w:rsidR="003A1C8A" w:rsidRPr="0063768F">
        <w:rPr>
          <w:rFonts w:ascii="Arial" w:hAnsi="Arial" w:cs="Arial"/>
          <w:sz w:val="22"/>
          <w:szCs w:val="22"/>
        </w:rPr>
        <w:t xml:space="preserve"> Ústí nad Orlicí (viz příloha č. 1). </w:t>
      </w:r>
    </w:p>
    <w:p w14:paraId="2BACF78E" w14:textId="20F90E8B" w:rsidR="00121DE4" w:rsidRPr="00DE6F12" w:rsidRDefault="00FD4817">
      <w:pPr>
        <w:pStyle w:val="Zhlav"/>
        <w:numPr>
          <w:ilvl w:val="1"/>
          <w:numId w:val="17"/>
        </w:numPr>
        <w:tabs>
          <w:tab w:val="clear" w:pos="4536"/>
          <w:tab w:val="clear" w:pos="9072"/>
        </w:tabs>
        <w:spacing w:before="12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6F12">
        <w:rPr>
          <w:rFonts w:ascii="Arial" w:hAnsi="Arial" w:cs="Arial"/>
          <w:sz w:val="22"/>
          <w:szCs w:val="22"/>
        </w:rPr>
        <w:t xml:space="preserve">Dokončené </w:t>
      </w:r>
      <w:r w:rsidR="00FF0C21" w:rsidRPr="00DE6F12">
        <w:rPr>
          <w:rFonts w:ascii="Arial" w:hAnsi="Arial" w:cs="Arial"/>
          <w:sz w:val="22"/>
          <w:szCs w:val="22"/>
        </w:rPr>
        <w:t>Dílo</w:t>
      </w:r>
      <w:r w:rsidRPr="00DE6F12">
        <w:rPr>
          <w:rFonts w:ascii="Arial" w:hAnsi="Arial" w:cs="Arial"/>
          <w:sz w:val="22"/>
          <w:szCs w:val="22"/>
        </w:rPr>
        <w:t xml:space="preserve"> bude předáno </w:t>
      </w:r>
      <w:r w:rsidR="00A87320" w:rsidRPr="00DE6F12">
        <w:rPr>
          <w:rFonts w:ascii="Arial" w:hAnsi="Arial" w:cs="Arial"/>
          <w:sz w:val="22"/>
          <w:szCs w:val="22"/>
        </w:rPr>
        <w:t>O</w:t>
      </w:r>
      <w:r w:rsidR="00D6451F" w:rsidRPr="00DE6F12">
        <w:rPr>
          <w:rFonts w:ascii="Arial" w:hAnsi="Arial" w:cs="Arial"/>
          <w:sz w:val="22"/>
          <w:szCs w:val="22"/>
        </w:rPr>
        <w:t xml:space="preserve">bjednateli </w:t>
      </w:r>
      <w:r w:rsidR="00145065" w:rsidRPr="00DE6F12">
        <w:rPr>
          <w:rFonts w:ascii="Arial" w:hAnsi="Arial" w:cs="Arial"/>
          <w:sz w:val="22"/>
          <w:szCs w:val="22"/>
        </w:rPr>
        <w:t>na adrese:</w:t>
      </w:r>
      <w:r w:rsidR="006B2EE2" w:rsidRPr="00DE6F12">
        <w:rPr>
          <w:rFonts w:ascii="Arial" w:hAnsi="Arial" w:cs="Arial"/>
          <w:sz w:val="22"/>
          <w:szCs w:val="22"/>
        </w:rPr>
        <w:t xml:space="preserve"> </w:t>
      </w:r>
      <w:r w:rsidR="00121DE4" w:rsidRPr="00DE6F12">
        <w:rPr>
          <w:rFonts w:ascii="Arial" w:hAnsi="Arial" w:cs="Arial"/>
          <w:sz w:val="22"/>
          <w:szCs w:val="22"/>
        </w:rPr>
        <w:t>Tvardkova 1191, 561 02 Ústí nad Orlicí.</w:t>
      </w:r>
    </w:p>
    <w:p w14:paraId="32C54D6B" w14:textId="25A1D5C2" w:rsidR="00145065" w:rsidRPr="00121DE4" w:rsidRDefault="00145065" w:rsidP="00121DE4">
      <w:pPr>
        <w:pStyle w:val="Zhlav"/>
        <w:tabs>
          <w:tab w:val="clear" w:pos="4536"/>
          <w:tab w:val="clear" w:pos="9072"/>
        </w:tabs>
        <w:spacing w:before="120"/>
        <w:ind w:left="1134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69681BF0" w:rsidR="00EF4E56" w:rsidRPr="00014665" w:rsidRDefault="00EF4E56">
      <w:pPr>
        <w:pStyle w:val="Odstavecseseznamem"/>
        <w:numPr>
          <w:ilvl w:val="1"/>
          <w:numId w:val="1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>
      <w:pPr>
        <w:pStyle w:val="Odstavecseseznamem"/>
        <w:numPr>
          <w:ilvl w:val="1"/>
          <w:numId w:val="1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>
      <w:pPr>
        <w:pStyle w:val="Odstavecseseznamem"/>
        <w:numPr>
          <w:ilvl w:val="1"/>
          <w:numId w:val="1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081BF2B1" w:rsidR="00545EC8" w:rsidRPr="00014665" w:rsidRDefault="7ABB071E">
      <w:pPr>
        <w:pStyle w:val="Zkladntextodsazen2"/>
        <w:numPr>
          <w:ilvl w:val="1"/>
          <w:numId w:val="1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Pr="00121DE4">
        <w:rPr>
          <w:rFonts w:ascii="Arial" w:hAnsi="Arial" w:cs="Arial"/>
          <w:sz w:val="22"/>
          <w:szCs w:val="22"/>
        </w:rPr>
        <w:t xml:space="preserve">poskytuje záruku za jakost předaného </w:t>
      </w:r>
      <w:r w:rsidR="74F75FBC" w:rsidRPr="00121DE4">
        <w:rPr>
          <w:rFonts w:ascii="Arial" w:hAnsi="Arial" w:cs="Arial"/>
          <w:sz w:val="22"/>
          <w:szCs w:val="22"/>
        </w:rPr>
        <w:t>D</w:t>
      </w:r>
      <w:r w:rsidRPr="00121DE4">
        <w:rPr>
          <w:rFonts w:ascii="Arial" w:hAnsi="Arial" w:cs="Arial"/>
          <w:sz w:val="22"/>
          <w:szCs w:val="22"/>
        </w:rPr>
        <w:t xml:space="preserve">íla. Záruční lhůta se stanovuje na </w:t>
      </w:r>
      <w:r w:rsidR="00121DE4" w:rsidRPr="00121DE4">
        <w:rPr>
          <w:rFonts w:ascii="Arial" w:hAnsi="Arial" w:cs="Arial"/>
          <w:sz w:val="22"/>
          <w:szCs w:val="22"/>
        </w:rPr>
        <w:t>60 měsíců</w:t>
      </w:r>
      <w:r w:rsidRPr="00121DE4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121DE4">
        <w:rPr>
          <w:rFonts w:ascii="Arial" w:hAnsi="Arial" w:cs="Arial"/>
          <w:sz w:val="22"/>
          <w:szCs w:val="22"/>
        </w:rPr>
        <w:t>D</w:t>
      </w:r>
      <w:r w:rsidRPr="00121DE4">
        <w:rPr>
          <w:rFonts w:ascii="Arial" w:hAnsi="Arial" w:cs="Arial"/>
          <w:sz w:val="22"/>
          <w:szCs w:val="22"/>
        </w:rPr>
        <w:t xml:space="preserve">íla </w:t>
      </w:r>
      <w:r w:rsidR="71ABE7AA" w:rsidRPr="00121DE4">
        <w:rPr>
          <w:rFonts w:ascii="Arial" w:hAnsi="Arial" w:cs="Arial"/>
          <w:sz w:val="22"/>
          <w:szCs w:val="22"/>
        </w:rPr>
        <w:t>Z</w:t>
      </w:r>
      <w:r w:rsidRPr="00121DE4">
        <w:rPr>
          <w:rFonts w:ascii="Arial" w:hAnsi="Arial" w:cs="Arial"/>
          <w:sz w:val="22"/>
          <w:szCs w:val="22"/>
        </w:rPr>
        <w:t xml:space="preserve">hotovitelem </w:t>
      </w:r>
      <w:r w:rsidR="648FD5C3" w:rsidRPr="00121DE4">
        <w:rPr>
          <w:rFonts w:ascii="Arial" w:hAnsi="Arial" w:cs="Arial"/>
          <w:sz w:val="22"/>
          <w:szCs w:val="22"/>
        </w:rPr>
        <w:t>O</w:t>
      </w:r>
      <w:r w:rsidRPr="00121DE4">
        <w:rPr>
          <w:rFonts w:ascii="Arial" w:hAnsi="Arial" w:cs="Arial"/>
          <w:sz w:val="22"/>
          <w:szCs w:val="22"/>
        </w:rPr>
        <w:t>b</w:t>
      </w:r>
      <w:r w:rsidR="1B3357B5" w:rsidRPr="00121DE4">
        <w:rPr>
          <w:rFonts w:ascii="Arial" w:hAnsi="Arial" w:cs="Arial"/>
          <w:sz w:val="22"/>
          <w:szCs w:val="22"/>
        </w:rPr>
        <w:t xml:space="preserve">jednateli. </w:t>
      </w:r>
      <w:r w:rsidR="6BB58B3C" w:rsidRPr="00121DE4">
        <w:rPr>
          <w:rFonts w:ascii="Arial" w:hAnsi="Arial" w:cs="Arial"/>
          <w:sz w:val="22"/>
          <w:szCs w:val="22"/>
        </w:rPr>
        <w:t>U </w:t>
      </w:r>
      <w:r w:rsidR="470CDB61" w:rsidRPr="00121DE4">
        <w:rPr>
          <w:rFonts w:ascii="Arial" w:hAnsi="Arial" w:cs="Arial"/>
          <w:sz w:val="22"/>
          <w:szCs w:val="22"/>
        </w:rPr>
        <w:t xml:space="preserve">Části </w:t>
      </w:r>
      <w:r w:rsidR="74F75FBC" w:rsidRPr="00121DE4">
        <w:rPr>
          <w:rFonts w:ascii="Arial" w:hAnsi="Arial" w:cs="Arial"/>
          <w:sz w:val="22"/>
          <w:szCs w:val="22"/>
        </w:rPr>
        <w:t>D</w:t>
      </w:r>
      <w:r w:rsidR="6BB58B3C" w:rsidRPr="00121DE4">
        <w:rPr>
          <w:rFonts w:ascii="Arial" w:hAnsi="Arial" w:cs="Arial"/>
          <w:sz w:val="22"/>
          <w:szCs w:val="22"/>
        </w:rPr>
        <w:t>íla se tímto záruční lhůta prodlužuje</w:t>
      </w:r>
      <w:r w:rsidR="6BB58B3C" w:rsidRPr="00014665">
        <w:rPr>
          <w:rFonts w:ascii="Arial" w:hAnsi="Arial" w:cs="Arial"/>
          <w:sz w:val="22"/>
          <w:szCs w:val="22"/>
        </w:rPr>
        <w:t xml:space="preserve">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>
      <w:pPr>
        <w:pStyle w:val="Zkladntextodsazen2"/>
        <w:numPr>
          <w:ilvl w:val="1"/>
          <w:numId w:val="1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>
      <w:pPr>
        <w:pStyle w:val="Zkladntextodsazen2"/>
        <w:numPr>
          <w:ilvl w:val="1"/>
          <w:numId w:val="1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01B67366" w:rsidR="000A1146" w:rsidRPr="00014665" w:rsidRDefault="000A1146">
      <w:pPr>
        <w:pStyle w:val="Zkladntextodsazen2"/>
        <w:numPr>
          <w:ilvl w:val="1"/>
          <w:numId w:val="1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617C65">
        <w:rPr>
          <w:rFonts w:ascii="Arial" w:hAnsi="Arial" w:cs="Arial"/>
          <w:sz w:val="22"/>
          <w:szCs w:val="22"/>
        </w:rPr>
        <w:t xml:space="preserve">30 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>
      <w:pPr>
        <w:pStyle w:val="Zkladntextodsazen2"/>
        <w:numPr>
          <w:ilvl w:val="1"/>
          <w:numId w:val="1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>
      <w:pPr>
        <w:pStyle w:val="Zkladntextodsazen2"/>
        <w:numPr>
          <w:ilvl w:val="1"/>
          <w:numId w:val="1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>
      <w:pPr>
        <w:pStyle w:val="Zkladntextodsazen2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100EAED" w14:textId="77777777" w:rsidR="00617C65" w:rsidRPr="00617C65" w:rsidRDefault="00617C65" w:rsidP="00617C65"/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lastRenderedPageBreak/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>
      <w:pPr>
        <w:pStyle w:val="Zkladntextodsazen2"/>
        <w:numPr>
          <w:ilvl w:val="1"/>
          <w:numId w:val="1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>
      <w:pPr>
        <w:pStyle w:val="Zhlav"/>
        <w:numPr>
          <w:ilvl w:val="1"/>
          <w:numId w:val="1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>
      <w:pPr>
        <w:pStyle w:val="Zhlav"/>
        <w:numPr>
          <w:ilvl w:val="1"/>
          <w:numId w:val="1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4E8273A8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617C65">
        <w:rPr>
          <w:rFonts w:ascii="Arial" w:hAnsi="Arial" w:cs="Arial"/>
          <w:b/>
          <w:bCs/>
          <w:sz w:val="22"/>
          <w:szCs w:val="22"/>
        </w:rPr>
        <w:t>222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>
      <w:pPr>
        <w:pStyle w:val="Zkladntext"/>
        <w:numPr>
          <w:ilvl w:val="1"/>
          <w:numId w:val="1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>
      <w:pPr>
        <w:pStyle w:val="Zkladntext"/>
        <w:numPr>
          <w:ilvl w:val="1"/>
          <w:numId w:val="1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>
      <w:pPr>
        <w:pStyle w:val="Zkladntext"/>
        <w:numPr>
          <w:ilvl w:val="1"/>
          <w:numId w:val="1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>
      <w:pPr>
        <w:pStyle w:val="Zkladntext"/>
        <w:numPr>
          <w:ilvl w:val="1"/>
          <w:numId w:val="1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>
      <w:pPr>
        <w:pStyle w:val="Zkladntext"/>
        <w:numPr>
          <w:ilvl w:val="1"/>
          <w:numId w:val="11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5954EDE9" w:rsidR="00545EC8" w:rsidRPr="00014665" w:rsidRDefault="009E0440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B94D55" w:rsidRPr="006422C8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B94D55" w:rsidRPr="006422C8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B94D55" w:rsidRPr="006422C8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B94D55" w:rsidRPr="006422C8">
        <w:rPr>
          <w:rFonts w:ascii="Arial" w:hAnsi="Arial" w:cs="Arial"/>
          <w:snapToGrid w:val="0"/>
          <w:sz w:val="22"/>
          <w:szCs w:val="22"/>
        </w:rPr>
        <w:t xml:space="preserve"> </w:t>
      </w:r>
      <w:r w:rsidR="00B94D55" w:rsidRPr="006422C8">
        <w:rPr>
          <w:rFonts w:ascii="Arial" w:hAnsi="Arial" w:cs="Arial"/>
          <w:snapToGrid w:val="0"/>
          <w:sz w:val="22"/>
          <w:szCs w:val="22"/>
        </w:rPr>
        <w:br/>
        <w:t xml:space="preserve">a jako dodací adresa bude uvedeno: </w:t>
      </w:r>
      <w:r w:rsidR="00B94D55" w:rsidRPr="006422C8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B94D55">
        <w:rPr>
          <w:rFonts w:ascii="Arial" w:hAnsi="Arial" w:cs="Arial"/>
          <w:b/>
          <w:snapToGrid w:val="0"/>
          <w:sz w:val="22"/>
          <w:szCs w:val="22"/>
        </w:rPr>
        <w:t>Pardubický kraj</w:t>
      </w:r>
      <w:r w:rsidR="00B94D55" w:rsidRPr="006422C8">
        <w:rPr>
          <w:rFonts w:ascii="Arial" w:hAnsi="Arial" w:cs="Arial"/>
          <w:b/>
          <w:snapToGrid w:val="0"/>
          <w:sz w:val="22"/>
          <w:szCs w:val="22"/>
        </w:rPr>
        <w:t xml:space="preserve">, Pobočka </w:t>
      </w:r>
      <w:r w:rsidR="00B94D55">
        <w:rPr>
          <w:rFonts w:ascii="Arial" w:hAnsi="Arial" w:cs="Arial"/>
          <w:b/>
          <w:snapToGrid w:val="0"/>
          <w:sz w:val="22"/>
          <w:szCs w:val="22"/>
        </w:rPr>
        <w:t>Ústí nad Orlicí</w:t>
      </w:r>
      <w:r w:rsidR="00B94D55" w:rsidRPr="006422C8">
        <w:rPr>
          <w:rFonts w:ascii="Arial" w:hAnsi="Arial" w:cs="Arial"/>
          <w:b/>
          <w:snapToGrid w:val="0"/>
          <w:sz w:val="22"/>
          <w:szCs w:val="22"/>
        </w:rPr>
        <w:t>, adresa</w:t>
      </w:r>
      <w:r w:rsidR="00B94D55" w:rsidRPr="006422C8">
        <w:rPr>
          <w:rFonts w:ascii="Arial" w:hAnsi="Arial" w:cs="Arial"/>
          <w:snapToGrid w:val="0"/>
          <w:sz w:val="22"/>
          <w:szCs w:val="22"/>
        </w:rPr>
        <w:t>:</w:t>
      </w:r>
      <w:r w:rsidR="00B94D55">
        <w:rPr>
          <w:rFonts w:ascii="Arial" w:hAnsi="Arial" w:cs="Arial"/>
          <w:snapToGrid w:val="0"/>
          <w:sz w:val="22"/>
          <w:szCs w:val="22"/>
        </w:rPr>
        <w:t xml:space="preserve"> </w:t>
      </w:r>
      <w:r w:rsidR="00B94D55" w:rsidRPr="007C01DB">
        <w:rPr>
          <w:rFonts w:ascii="Arial" w:hAnsi="Arial" w:cs="Arial"/>
          <w:b/>
          <w:snapToGrid w:val="0"/>
          <w:sz w:val="22"/>
          <w:szCs w:val="22"/>
        </w:rPr>
        <w:t>Tvardkova 1191, 56102 Ústí nad Orlicí.</w:t>
      </w:r>
      <w:r w:rsidR="00B94D55" w:rsidRPr="006422C8">
        <w:rPr>
          <w:rFonts w:ascii="Arial" w:hAnsi="Arial" w:cs="Arial"/>
          <w:snapToGrid w:val="0"/>
          <w:sz w:val="22"/>
          <w:szCs w:val="22"/>
        </w:rPr>
        <w:t xml:space="preserve"> </w:t>
      </w:r>
      <w:r w:rsidR="00B94D5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>
      <w:pPr>
        <w:pStyle w:val="11"/>
        <w:numPr>
          <w:ilvl w:val="1"/>
          <w:numId w:val="13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>
      <w:pPr>
        <w:pStyle w:val="11"/>
        <w:numPr>
          <w:ilvl w:val="1"/>
          <w:numId w:val="13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>
      <w:pPr>
        <w:pStyle w:val="11"/>
        <w:numPr>
          <w:ilvl w:val="1"/>
          <w:numId w:val="16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>
      <w:pPr>
        <w:pStyle w:val="11"/>
        <w:numPr>
          <w:ilvl w:val="1"/>
          <w:numId w:val="16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>
      <w:pPr>
        <w:pStyle w:val="11"/>
        <w:numPr>
          <w:ilvl w:val="1"/>
          <w:numId w:val="16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>
      <w:pPr>
        <w:pStyle w:val="11"/>
        <w:numPr>
          <w:ilvl w:val="1"/>
          <w:numId w:val="13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>
      <w:pPr>
        <w:pStyle w:val="11"/>
        <w:numPr>
          <w:ilvl w:val="1"/>
          <w:numId w:val="13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>
      <w:pPr>
        <w:pStyle w:val="11"/>
        <w:numPr>
          <w:ilvl w:val="1"/>
          <w:numId w:val="13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>
      <w:pPr>
        <w:pStyle w:val="11"/>
        <w:numPr>
          <w:ilvl w:val="1"/>
          <w:numId w:val="13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>
      <w:pPr>
        <w:pStyle w:val="11"/>
        <w:numPr>
          <w:ilvl w:val="1"/>
          <w:numId w:val="13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>
      <w:pPr>
        <w:pStyle w:val="11"/>
        <w:numPr>
          <w:ilvl w:val="1"/>
          <w:numId w:val="13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>
      <w:pPr>
        <w:pStyle w:val="11"/>
        <w:numPr>
          <w:ilvl w:val="1"/>
          <w:numId w:val="13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>
      <w:pPr>
        <w:pStyle w:val="11"/>
        <w:numPr>
          <w:ilvl w:val="1"/>
          <w:numId w:val="13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>
      <w:pPr>
        <w:pStyle w:val="11"/>
        <w:numPr>
          <w:ilvl w:val="1"/>
          <w:numId w:val="13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>
      <w:pPr>
        <w:pStyle w:val="11"/>
        <w:numPr>
          <w:ilvl w:val="1"/>
          <w:numId w:val="13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>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>
      <w:pPr>
        <w:pStyle w:val="Odstavecseseznamem"/>
        <w:numPr>
          <w:ilvl w:val="1"/>
          <w:numId w:val="14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>
      <w:pPr>
        <w:pStyle w:val="Odstavecseseznamem"/>
        <w:numPr>
          <w:ilvl w:val="1"/>
          <w:numId w:val="1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>
      <w:pPr>
        <w:pStyle w:val="Odstavecseseznamem"/>
        <w:numPr>
          <w:ilvl w:val="1"/>
          <w:numId w:val="14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>
      <w:pPr>
        <w:pStyle w:val="Odstavecseseznamem"/>
        <w:numPr>
          <w:ilvl w:val="1"/>
          <w:numId w:val="14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>
      <w:pPr>
        <w:pStyle w:val="Odstavecseseznamem"/>
        <w:numPr>
          <w:ilvl w:val="1"/>
          <w:numId w:val="14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>
      <w:pPr>
        <w:pStyle w:val="Odstavecseseznamem"/>
        <w:numPr>
          <w:ilvl w:val="1"/>
          <w:numId w:val="14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>
      <w:pPr>
        <w:pStyle w:val="Odstavecseseznamem"/>
        <w:numPr>
          <w:ilvl w:val="1"/>
          <w:numId w:val="14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>
      <w:pPr>
        <w:pStyle w:val="Odstavecseseznamem"/>
        <w:numPr>
          <w:ilvl w:val="1"/>
          <w:numId w:val="14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>
      <w:pPr>
        <w:pStyle w:val="Odstavecseseznamem"/>
        <w:numPr>
          <w:ilvl w:val="1"/>
          <w:numId w:val="14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>
      <w:pPr>
        <w:pStyle w:val="Odstavecseseznamem"/>
        <w:numPr>
          <w:ilvl w:val="1"/>
          <w:numId w:val="14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>
      <w:pPr>
        <w:pStyle w:val="Level2"/>
        <w:numPr>
          <w:ilvl w:val="1"/>
          <w:numId w:val="14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>
      <w:pPr>
        <w:pStyle w:val="11"/>
        <w:numPr>
          <w:ilvl w:val="1"/>
          <w:numId w:val="15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>
      <w:pPr>
        <w:pStyle w:val="11"/>
        <w:numPr>
          <w:ilvl w:val="1"/>
          <w:numId w:val="15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>
      <w:pPr>
        <w:pStyle w:val="11"/>
        <w:numPr>
          <w:ilvl w:val="1"/>
          <w:numId w:val="15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>
      <w:pPr>
        <w:pStyle w:val="11"/>
        <w:numPr>
          <w:ilvl w:val="1"/>
          <w:numId w:val="14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>
      <w:pPr>
        <w:pStyle w:val="Odstavecseseznamem"/>
        <w:numPr>
          <w:ilvl w:val="1"/>
          <w:numId w:val="18"/>
        </w:numPr>
        <w:ind w:left="567" w:hanging="573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>
      <w:pPr>
        <w:pStyle w:val="Odstavecseseznamem"/>
        <w:numPr>
          <w:ilvl w:val="1"/>
          <w:numId w:val="18"/>
        </w:numPr>
        <w:spacing w:after="120"/>
        <w:ind w:left="567" w:hanging="573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>
      <w:pPr>
        <w:pStyle w:val="Odstavecseseznamem"/>
        <w:numPr>
          <w:ilvl w:val="1"/>
          <w:numId w:val="18"/>
        </w:numPr>
        <w:ind w:left="567" w:hanging="573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>
      <w:pPr>
        <w:pStyle w:val="Odstavecseseznamem"/>
        <w:numPr>
          <w:ilvl w:val="1"/>
          <w:numId w:val="19"/>
        </w:numPr>
        <w:spacing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>
      <w:pPr>
        <w:pStyle w:val="Odstavecseseznamem"/>
        <w:numPr>
          <w:ilvl w:val="1"/>
          <w:numId w:val="19"/>
        </w:numPr>
        <w:spacing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>
      <w:pPr>
        <w:pStyle w:val="Odstavecseseznamem"/>
        <w:numPr>
          <w:ilvl w:val="1"/>
          <w:numId w:val="19"/>
        </w:numPr>
        <w:spacing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>
      <w:pPr>
        <w:pStyle w:val="Odstavecseseznamem"/>
        <w:numPr>
          <w:ilvl w:val="1"/>
          <w:numId w:val="19"/>
        </w:numPr>
        <w:spacing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>
      <w:pPr>
        <w:pStyle w:val="Odstavecseseznamem"/>
        <w:numPr>
          <w:ilvl w:val="1"/>
          <w:numId w:val="19"/>
        </w:numPr>
        <w:spacing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>
      <w:pPr>
        <w:pStyle w:val="Odstavecseseznamem"/>
        <w:numPr>
          <w:ilvl w:val="1"/>
          <w:numId w:val="19"/>
        </w:numPr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274372" w:rsidRDefault="002B05A3">
      <w:pPr>
        <w:pStyle w:val="Odstavecseseznamem"/>
        <w:numPr>
          <w:ilvl w:val="1"/>
          <w:numId w:val="19"/>
        </w:numPr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74372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274372">
        <w:rPr>
          <w:rFonts w:ascii="Arial" w:hAnsi="Arial" w:cs="Arial"/>
          <w:sz w:val="22"/>
          <w:szCs w:val="22"/>
        </w:rPr>
        <w:t>S</w:t>
      </w:r>
      <w:r w:rsidRPr="00274372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0C94701D" w:rsidR="00B817EB" w:rsidRPr="00274372" w:rsidRDefault="00B817EB">
      <w:pPr>
        <w:pStyle w:val="Odstavecseseznamem"/>
        <w:numPr>
          <w:ilvl w:val="1"/>
          <w:numId w:val="19"/>
        </w:numPr>
        <w:spacing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274372">
        <w:rPr>
          <w:rFonts w:ascii="Arial" w:hAnsi="Arial" w:cs="Arial"/>
          <w:sz w:val="22"/>
          <w:szCs w:val="22"/>
        </w:rPr>
        <w:t>Neoddělitelnou sou</w:t>
      </w:r>
      <w:r w:rsidR="00735EC1" w:rsidRPr="00274372">
        <w:rPr>
          <w:rFonts w:ascii="Arial" w:hAnsi="Arial" w:cs="Arial"/>
          <w:sz w:val="22"/>
          <w:szCs w:val="22"/>
          <w:u w:color="FF0000"/>
        </w:rPr>
        <w:t>část</w:t>
      </w:r>
      <w:r w:rsidRPr="00274372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274372">
        <w:rPr>
          <w:rFonts w:ascii="Arial" w:hAnsi="Arial" w:cs="Arial"/>
          <w:sz w:val="22"/>
          <w:szCs w:val="22"/>
        </w:rPr>
        <w:t xml:space="preserve">Příloha </w:t>
      </w:r>
      <w:r w:rsidRPr="00274372">
        <w:rPr>
          <w:rFonts w:ascii="Arial" w:hAnsi="Arial" w:cs="Arial"/>
          <w:sz w:val="22"/>
          <w:szCs w:val="22"/>
        </w:rPr>
        <w:t>č. 1</w:t>
      </w:r>
      <w:r w:rsidR="003D2A73" w:rsidRPr="00274372">
        <w:rPr>
          <w:rFonts w:ascii="Arial" w:hAnsi="Arial" w:cs="Arial"/>
          <w:sz w:val="22"/>
          <w:szCs w:val="22"/>
        </w:rPr>
        <w:t xml:space="preserve"> </w:t>
      </w:r>
      <w:r w:rsidR="00B90274" w:rsidRPr="00274372">
        <w:rPr>
          <w:rFonts w:ascii="Arial" w:hAnsi="Arial" w:cs="Arial"/>
          <w:sz w:val="22"/>
          <w:szCs w:val="22"/>
        </w:rPr>
        <w:t xml:space="preserve">– </w:t>
      </w:r>
      <w:r w:rsidR="00D968F4" w:rsidRPr="00274372">
        <w:rPr>
          <w:rFonts w:ascii="Arial" w:hAnsi="Arial" w:cs="Arial"/>
          <w:sz w:val="22"/>
          <w:szCs w:val="22"/>
        </w:rPr>
        <w:t>Krycí list vytyčení</w:t>
      </w:r>
      <w:r w:rsidR="007C0C74" w:rsidRPr="00274372">
        <w:rPr>
          <w:rFonts w:ascii="Arial" w:hAnsi="Arial" w:cs="Arial"/>
          <w:sz w:val="22"/>
          <w:szCs w:val="22"/>
        </w:rPr>
        <w:t xml:space="preserve"> s uvedením katastrální</w:t>
      </w:r>
      <w:r w:rsidR="00D968F4" w:rsidRPr="00274372">
        <w:rPr>
          <w:rFonts w:ascii="Arial" w:hAnsi="Arial" w:cs="Arial"/>
          <w:sz w:val="22"/>
          <w:szCs w:val="22"/>
        </w:rPr>
        <w:t>ch území a LV</w:t>
      </w:r>
      <w:r w:rsidR="00C324D6" w:rsidRPr="00274372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274372" w:rsidRDefault="00353BAC">
      <w:pPr>
        <w:pStyle w:val="Odstavecseseznamem"/>
        <w:numPr>
          <w:ilvl w:val="1"/>
          <w:numId w:val="19"/>
        </w:numPr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74372">
        <w:rPr>
          <w:rFonts w:ascii="Arial" w:hAnsi="Arial" w:cs="Arial"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bookmarkEnd w:id="1"/>
    <w:p w14:paraId="22B8C901" w14:textId="5EC0AD11" w:rsidR="00274372" w:rsidRPr="009F3F2D" w:rsidRDefault="00274372" w:rsidP="00274372">
      <w:pPr>
        <w:tabs>
          <w:tab w:val="num" w:pos="0"/>
          <w:tab w:val="left" w:pos="4820"/>
        </w:tabs>
        <w:spacing w:before="0" w:after="120" w:line="280" w:lineRule="exact"/>
        <w:ind w:left="0"/>
        <w:jc w:val="left"/>
        <w:rPr>
          <w:rFonts w:ascii="Arial" w:hAnsi="Arial" w:cs="Arial"/>
          <w:bCs/>
          <w:sz w:val="22"/>
          <w:szCs w:val="22"/>
        </w:rPr>
      </w:pPr>
      <w:r w:rsidRPr="009F3F2D">
        <w:rPr>
          <w:rFonts w:ascii="Arial" w:hAnsi="Arial" w:cs="Arial"/>
          <w:bCs/>
          <w:sz w:val="22"/>
          <w:szCs w:val="22"/>
        </w:rPr>
        <w:t>V Ústí nad Orlicí</w:t>
      </w:r>
      <w:r>
        <w:rPr>
          <w:rFonts w:ascii="Arial" w:hAnsi="Arial" w:cs="Arial"/>
          <w:bCs/>
          <w:sz w:val="22"/>
          <w:szCs w:val="22"/>
        </w:rPr>
        <w:tab/>
      </w:r>
      <w:r w:rsidRPr="009F3F2D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> </w:t>
      </w:r>
    </w:p>
    <w:p w14:paraId="2603F253" w14:textId="77777777" w:rsidR="00274372" w:rsidRPr="009F3F2D" w:rsidRDefault="00274372" w:rsidP="00274372">
      <w:pPr>
        <w:tabs>
          <w:tab w:val="num" w:pos="567"/>
          <w:tab w:val="left" w:pos="4820"/>
        </w:tabs>
        <w:spacing w:before="0" w:after="120" w:line="280" w:lineRule="exact"/>
        <w:ind w:left="0"/>
        <w:jc w:val="left"/>
        <w:rPr>
          <w:rFonts w:ascii="Arial" w:hAnsi="Arial" w:cs="Arial"/>
          <w:bCs/>
          <w:sz w:val="22"/>
          <w:szCs w:val="22"/>
        </w:rPr>
      </w:pPr>
    </w:p>
    <w:p w14:paraId="00740E28" w14:textId="77777777" w:rsidR="00274372" w:rsidRPr="009F3F2D" w:rsidRDefault="00274372" w:rsidP="00274372">
      <w:pPr>
        <w:tabs>
          <w:tab w:val="num" w:pos="567"/>
          <w:tab w:val="left" w:pos="4820"/>
        </w:tabs>
        <w:spacing w:before="0" w:after="120" w:line="280" w:lineRule="exact"/>
        <w:ind w:left="0"/>
        <w:jc w:val="left"/>
        <w:rPr>
          <w:rFonts w:ascii="Arial" w:hAnsi="Arial" w:cs="Arial"/>
          <w:bCs/>
          <w:sz w:val="22"/>
          <w:szCs w:val="22"/>
        </w:rPr>
      </w:pPr>
      <w:r w:rsidRPr="009F3F2D">
        <w:rPr>
          <w:rFonts w:ascii="Arial" w:hAnsi="Arial" w:cs="Arial"/>
          <w:bCs/>
          <w:sz w:val="22"/>
          <w:szCs w:val="22"/>
        </w:rPr>
        <w:t xml:space="preserve">Za </w:t>
      </w:r>
      <w:r>
        <w:rPr>
          <w:rFonts w:ascii="Arial" w:hAnsi="Arial" w:cs="Arial"/>
          <w:bCs/>
          <w:sz w:val="22"/>
          <w:szCs w:val="22"/>
        </w:rPr>
        <w:t>objednatele</w:t>
      </w:r>
      <w:r w:rsidRPr="009F3F2D">
        <w:rPr>
          <w:rFonts w:ascii="Arial" w:hAnsi="Arial" w:cs="Arial"/>
          <w:bCs/>
          <w:sz w:val="22"/>
          <w:szCs w:val="22"/>
        </w:rPr>
        <w:t>:</w:t>
      </w:r>
      <w:r w:rsidRPr="009F3F2D">
        <w:rPr>
          <w:rFonts w:ascii="Arial" w:hAnsi="Arial" w:cs="Arial"/>
          <w:bCs/>
          <w:sz w:val="22"/>
          <w:szCs w:val="22"/>
        </w:rPr>
        <w:tab/>
        <w:t xml:space="preserve">Za </w:t>
      </w:r>
      <w:r>
        <w:rPr>
          <w:rFonts w:ascii="Arial" w:hAnsi="Arial" w:cs="Arial"/>
          <w:bCs/>
          <w:sz w:val="22"/>
          <w:szCs w:val="22"/>
        </w:rPr>
        <w:t>zhotovitele</w:t>
      </w:r>
      <w:r w:rsidRPr="009F3F2D">
        <w:rPr>
          <w:rFonts w:ascii="Arial" w:hAnsi="Arial" w:cs="Arial"/>
          <w:bCs/>
          <w:sz w:val="22"/>
          <w:szCs w:val="22"/>
        </w:rPr>
        <w:t>:</w:t>
      </w:r>
    </w:p>
    <w:p w14:paraId="7F4FCA40" w14:textId="77777777" w:rsidR="00274372" w:rsidRPr="009F3F2D" w:rsidRDefault="00274372" w:rsidP="00274372">
      <w:pPr>
        <w:tabs>
          <w:tab w:val="num" w:pos="567"/>
          <w:tab w:val="left" w:pos="4820"/>
        </w:tabs>
        <w:spacing w:before="0" w:after="120" w:line="280" w:lineRule="exact"/>
        <w:ind w:left="0"/>
        <w:jc w:val="left"/>
        <w:rPr>
          <w:rFonts w:ascii="Arial" w:hAnsi="Arial" w:cs="Arial"/>
          <w:bCs/>
          <w:sz w:val="22"/>
          <w:szCs w:val="22"/>
        </w:rPr>
      </w:pPr>
    </w:p>
    <w:p w14:paraId="330F0285" w14:textId="77777777" w:rsidR="00274372" w:rsidRDefault="00274372" w:rsidP="00274372">
      <w:pPr>
        <w:tabs>
          <w:tab w:val="num" w:pos="567"/>
          <w:tab w:val="left" w:pos="4820"/>
        </w:tabs>
        <w:spacing w:before="0"/>
        <w:ind w:left="0"/>
        <w:jc w:val="left"/>
        <w:rPr>
          <w:rFonts w:ascii="Arial" w:hAnsi="Arial" w:cs="Arial"/>
          <w:bCs/>
          <w:sz w:val="22"/>
          <w:szCs w:val="22"/>
        </w:rPr>
      </w:pPr>
    </w:p>
    <w:p w14:paraId="61E084B4" w14:textId="77777777" w:rsidR="00274372" w:rsidRPr="009F3F2D" w:rsidRDefault="00274372" w:rsidP="00274372">
      <w:pPr>
        <w:tabs>
          <w:tab w:val="num" w:pos="567"/>
          <w:tab w:val="left" w:pos="4820"/>
        </w:tabs>
        <w:spacing w:before="0"/>
        <w:ind w:left="0"/>
        <w:jc w:val="left"/>
        <w:rPr>
          <w:rFonts w:ascii="Arial" w:hAnsi="Arial" w:cs="Arial"/>
          <w:bCs/>
          <w:sz w:val="22"/>
          <w:szCs w:val="22"/>
        </w:rPr>
      </w:pPr>
    </w:p>
    <w:p w14:paraId="7D4FC5CD" w14:textId="77777777" w:rsidR="00274372" w:rsidRPr="009F3F2D" w:rsidRDefault="00274372" w:rsidP="00274372">
      <w:pPr>
        <w:tabs>
          <w:tab w:val="num" w:pos="567"/>
          <w:tab w:val="left" w:pos="4820"/>
        </w:tabs>
        <w:spacing w:before="0"/>
        <w:ind w:left="0"/>
        <w:jc w:val="left"/>
        <w:rPr>
          <w:rFonts w:ascii="Arial" w:hAnsi="Arial" w:cs="Arial"/>
          <w:bCs/>
          <w:sz w:val="22"/>
          <w:szCs w:val="22"/>
        </w:rPr>
      </w:pPr>
      <w:r w:rsidRPr="009F3F2D">
        <w:rPr>
          <w:rFonts w:ascii="Arial" w:hAnsi="Arial" w:cs="Arial"/>
          <w:bCs/>
          <w:sz w:val="22"/>
          <w:szCs w:val="22"/>
        </w:rPr>
        <w:tab/>
      </w:r>
    </w:p>
    <w:p w14:paraId="7864568F" w14:textId="77777777" w:rsidR="00274372" w:rsidRPr="009F3F2D" w:rsidRDefault="00274372" w:rsidP="00274372">
      <w:pPr>
        <w:tabs>
          <w:tab w:val="num" w:pos="567"/>
          <w:tab w:val="left" w:pos="4820"/>
        </w:tabs>
        <w:spacing w:before="0"/>
        <w:ind w:left="0"/>
        <w:jc w:val="left"/>
        <w:rPr>
          <w:rFonts w:ascii="Arial" w:hAnsi="Arial" w:cs="Arial"/>
          <w:bCs/>
          <w:sz w:val="22"/>
          <w:szCs w:val="22"/>
        </w:rPr>
      </w:pPr>
    </w:p>
    <w:p w14:paraId="3C59AD5A" w14:textId="3886A399" w:rsidR="00274372" w:rsidRPr="002A5549" w:rsidRDefault="00274372" w:rsidP="00274372">
      <w:pPr>
        <w:tabs>
          <w:tab w:val="left" w:pos="4820"/>
          <w:tab w:val="left" w:pos="5670"/>
        </w:tabs>
        <w:spacing w:before="0"/>
        <w:ind w:left="0"/>
        <w:rPr>
          <w:rFonts w:ascii="Arial" w:hAnsi="Arial" w:cs="Arial"/>
          <w:bCs/>
          <w:sz w:val="22"/>
          <w:szCs w:val="22"/>
        </w:rPr>
      </w:pPr>
      <w:r w:rsidRPr="002A5549">
        <w:rPr>
          <w:rFonts w:ascii="Arial" w:hAnsi="Arial" w:cs="Arial"/>
          <w:bCs/>
          <w:sz w:val="22"/>
          <w:szCs w:val="22"/>
        </w:rPr>
        <w:t>Ing. Hana Jeníčková, Ph.D.</w:t>
      </w:r>
      <w:r>
        <w:rPr>
          <w:rFonts w:ascii="Arial" w:hAnsi="Arial" w:cs="Arial"/>
          <w:bCs/>
          <w:sz w:val="22"/>
          <w:szCs w:val="22"/>
        </w:rPr>
        <w:tab/>
        <w:t>.........................</w:t>
      </w:r>
      <w:r>
        <w:rPr>
          <w:rFonts w:ascii="Arial" w:hAnsi="Arial" w:cs="Arial"/>
          <w:bCs/>
          <w:sz w:val="22"/>
          <w:szCs w:val="22"/>
        </w:rPr>
        <w:tab/>
      </w:r>
    </w:p>
    <w:p w14:paraId="6E0FC991" w14:textId="74D23FB2" w:rsidR="00C15359" w:rsidRPr="00014665" w:rsidRDefault="00274372" w:rsidP="00274372">
      <w:pPr>
        <w:ind w:left="0"/>
        <w:rPr>
          <w:rFonts w:ascii="Arial" w:hAnsi="Arial" w:cs="Arial"/>
          <w:snapToGrid w:val="0"/>
          <w:sz w:val="22"/>
          <w:szCs w:val="22"/>
        </w:rPr>
      </w:pPr>
      <w:r w:rsidRPr="002A5549">
        <w:rPr>
          <w:rFonts w:ascii="Arial" w:hAnsi="Arial" w:cs="Arial"/>
          <w:bCs/>
          <w:sz w:val="22"/>
          <w:szCs w:val="22"/>
        </w:rPr>
        <w:t>vedoucí pobočky Ústí nad Orlicí</w:t>
      </w:r>
      <w:r w:rsidRPr="002A5549">
        <w:rPr>
          <w:rFonts w:ascii="Arial" w:hAnsi="Arial" w:cs="Arial"/>
          <w:bCs/>
          <w:sz w:val="22"/>
          <w:szCs w:val="22"/>
        </w:rPr>
        <w:tab/>
      </w:r>
      <w:r w:rsidRPr="006422C8">
        <w:rPr>
          <w:rFonts w:ascii="Arial" w:hAnsi="Arial" w:cs="Arial"/>
          <w:snapToGrid w:val="0"/>
          <w:sz w:val="22"/>
          <w:szCs w:val="22"/>
        </w:rPr>
        <w:t xml:space="preserve">                                                                                       </w:t>
      </w:r>
    </w:p>
    <w:p w14:paraId="4B660F79" w14:textId="77777777" w:rsidR="00274372" w:rsidRDefault="00274372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B2679E1" w14:textId="40E279C3" w:rsidR="008B50BB" w:rsidRPr="00014665" w:rsidRDefault="00364A25" w:rsidP="00B90274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C324D6">
        <w:rPr>
          <w:rFonts w:ascii="Arial" w:hAnsi="Arial" w:cs="Arial"/>
          <w:sz w:val="22"/>
          <w:szCs w:val="22"/>
        </w:rPr>
        <w:t>Krycí list vy</w:t>
      </w:r>
      <w:r w:rsidR="009F1CC4">
        <w:rPr>
          <w:rFonts w:ascii="Arial" w:hAnsi="Arial" w:cs="Arial"/>
          <w:sz w:val="22"/>
          <w:szCs w:val="22"/>
        </w:rPr>
        <w:t>tyčování</w:t>
      </w:r>
      <w:r w:rsidR="00901F4B">
        <w:rPr>
          <w:rFonts w:ascii="Arial" w:hAnsi="Arial" w:cs="Arial"/>
          <w:sz w:val="22"/>
          <w:szCs w:val="22"/>
        </w:rPr>
        <w:t xml:space="preserve"> se seznamem LV nebo jejich částí k vytyčení</w:t>
      </w:r>
    </w:p>
    <w:sectPr w:rsidR="008B50BB" w:rsidRPr="00014665" w:rsidSect="00A10967"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B6BB3" w14:textId="77777777" w:rsidR="00537F11" w:rsidRDefault="00537F11" w:rsidP="003C2E23">
      <w:pPr>
        <w:spacing w:before="0"/>
      </w:pPr>
      <w:r>
        <w:separator/>
      </w:r>
    </w:p>
  </w:endnote>
  <w:endnote w:type="continuationSeparator" w:id="0">
    <w:p w14:paraId="3C14E308" w14:textId="77777777" w:rsidR="00537F11" w:rsidRDefault="00537F11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411A1" w14:textId="77777777" w:rsidR="00537F11" w:rsidRDefault="00537F11" w:rsidP="003C2E23">
      <w:pPr>
        <w:spacing w:before="0"/>
      </w:pPr>
      <w:r>
        <w:separator/>
      </w:r>
    </w:p>
  </w:footnote>
  <w:footnote w:type="continuationSeparator" w:id="0">
    <w:p w14:paraId="1905E95D" w14:textId="77777777" w:rsidR="00537F11" w:rsidRDefault="00537F11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1AD64128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pozemků </w:t>
    </w:r>
    <w:r w:rsidR="00B31C68">
      <w:rPr>
        <w:rFonts w:ascii="Arial" w:hAnsi="Arial" w:cs="Arial"/>
        <w:sz w:val="16"/>
        <w:szCs w:val="16"/>
      </w:rPr>
      <w:t>po pozemkových úpravách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12FA0"/>
    <w:multiLevelType w:val="multilevel"/>
    <w:tmpl w:val="9BB296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2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43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8C123A"/>
    <w:multiLevelType w:val="multilevel"/>
    <w:tmpl w:val="9D8EC8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8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EB5ED1"/>
    <w:multiLevelType w:val="multilevel"/>
    <w:tmpl w:val="0866A472"/>
    <w:numStyleLink w:val="smouva"/>
  </w:abstractNum>
  <w:abstractNum w:abstractNumId="10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5" w15:restartNumberingAfterBreak="0">
    <w:nsid w:val="7D6A2E83"/>
    <w:multiLevelType w:val="multilevel"/>
    <w:tmpl w:val="8ACE7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80769674">
    <w:abstractNumId w:val="2"/>
  </w:num>
  <w:num w:numId="2" w16cid:durableId="1116751270">
    <w:abstractNumId w:val="9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" w16cid:durableId="703361804">
    <w:abstractNumId w:val="10"/>
  </w:num>
  <w:num w:numId="4" w16cid:durableId="1000623667">
    <w:abstractNumId w:val="7"/>
  </w:num>
  <w:num w:numId="5" w16cid:durableId="895507397">
    <w:abstractNumId w:val="3"/>
  </w:num>
  <w:num w:numId="6" w16cid:durableId="2006280274">
    <w:abstractNumId w:val="14"/>
  </w:num>
  <w:num w:numId="7" w16cid:durableId="958727959">
    <w:abstractNumId w:val="1"/>
  </w:num>
  <w:num w:numId="8" w16cid:durableId="825558350">
    <w:abstractNumId w:val="12"/>
  </w:num>
  <w:num w:numId="9" w16cid:durableId="1593123584">
    <w:abstractNumId w:val="3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 w16cid:durableId="1907182071">
    <w:abstractNumId w:val="3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186526174">
    <w:abstractNumId w:val="11"/>
  </w:num>
  <w:num w:numId="12" w16cid:durableId="1561358517">
    <w:abstractNumId w:val="3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1968733556">
    <w:abstractNumId w:val="4"/>
  </w:num>
  <w:num w:numId="14" w16cid:durableId="444007765">
    <w:abstractNumId w:val="13"/>
  </w:num>
  <w:num w:numId="15" w16cid:durableId="96604194">
    <w:abstractNumId w:val="8"/>
  </w:num>
  <w:num w:numId="16" w16cid:durableId="719326364">
    <w:abstractNumId w:val="5"/>
  </w:num>
  <w:num w:numId="17" w16cid:durableId="1557088223">
    <w:abstractNumId w:val="15"/>
  </w:num>
  <w:num w:numId="18" w16cid:durableId="1667636082">
    <w:abstractNumId w:val="6"/>
  </w:num>
  <w:num w:numId="19" w16cid:durableId="557202522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32BAD"/>
    <w:rsid w:val="000530CF"/>
    <w:rsid w:val="0005660E"/>
    <w:rsid w:val="00056659"/>
    <w:rsid w:val="00057F1D"/>
    <w:rsid w:val="0006017D"/>
    <w:rsid w:val="00063E3D"/>
    <w:rsid w:val="00065233"/>
    <w:rsid w:val="0006730A"/>
    <w:rsid w:val="00072627"/>
    <w:rsid w:val="00083F1B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21DE4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84BDD"/>
    <w:rsid w:val="00191275"/>
    <w:rsid w:val="0019385C"/>
    <w:rsid w:val="00194721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372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201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1C8A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0F4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14A1"/>
    <w:rsid w:val="005343E4"/>
    <w:rsid w:val="00537F11"/>
    <w:rsid w:val="00545EC8"/>
    <w:rsid w:val="005471E0"/>
    <w:rsid w:val="00553136"/>
    <w:rsid w:val="00555EFF"/>
    <w:rsid w:val="00560039"/>
    <w:rsid w:val="00560140"/>
    <w:rsid w:val="00563793"/>
    <w:rsid w:val="00563F87"/>
    <w:rsid w:val="00565321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4064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17C65"/>
    <w:rsid w:val="00626C53"/>
    <w:rsid w:val="0063482B"/>
    <w:rsid w:val="0063768F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878BE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61B"/>
    <w:rsid w:val="00884F61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01F4B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8581A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1CC4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40AE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E03AF"/>
    <w:rsid w:val="00AF0F3B"/>
    <w:rsid w:val="00AF1651"/>
    <w:rsid w:val="00AF265D"/>
    <w:rsid w:val="00B0012F"/>
    <w:rsid w:val="00B2052C"/>
    <w:rsid w:val="00B24B48"/>
    <w:rsid w:val="00B26FC9"/>
    <w:rsid w:val="00B31C68"/>
    <w:rsid w:val="00B33054"/>
    <w:rsid w:val="00B33B52"/>
    <w:rsid w:val="00B40096"/>
    <w:rsid w:val="00B40CF2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4D55"/>
    <w:rsid w:val="00B9585D"/>
    <w:rsid w:val="00BA3D97"/>
    <w:rsid w:val="00BA50E2"/>
    <w:rsid w:val="00BB156E"/>
    <w:rsid w:val="00BB303E"/>
    <w:rsid w:val="00BC6261"/>
    <w:rsid w:val="00BC6A31"/>
    <w:rsid w:val="00BC6F9C"/>
    <w:rsid w:val="00BD274E"/>
    <w:rsid w:val="00BD4F5D"/>
    <w:rsid w:val="00BE0C70"/>
    <w:rsid w:val="00BF0628"/>
    <w:rsid w:val="00BF373E"/>
    <w:rsid w:val="00BF70BE"/>
    <w:rsid w:val="00C05583"/>
    <w:rsid w:val="00C15359"/>
    <w:rsid w:val="00C2000D"/>
    <w:rsid w:val="00C246A4"/>
    <w:rsid w:val="00C323A0"/>
    <w:rsid w:val="00C324D6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968F4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E6F1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60A3C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0621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C687E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4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3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6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6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6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6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6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6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7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4763</Words>
  <Characters>28108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Čadová Renata Ing.</cp:lastModifiedBy>
  <cp:revision>34</cp:revision>
  <cp:lastPrinted>2019-05-02T06:41:00Z</cp:lastPrinted>
  <dcterms:created xsi:type="dcterms:W3CDTF">2023-07-27T06:57:00Z</dcterms:created>
  <dcterms:modified xsi:type="dcterms:W3CDTF">2023-07-27T08:14:00Z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